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545C4" w14:textId="71C837F7" w:rsidR="004D67FD" w:rsidRDefault="000D7886">
      <w:r>
        <w:rPr>
          <w:noProof/>
          <w14:ligatures w14:val="standardContextual"/>
        </w:rPr>
        <w:drawing>
          <wp:anchor distT="0" distB="0" distL="114300" distR="114300" simplePos="0" relativeHeight="251658240" behindDoc="0" locked="0" layoutInCell="1" allowOverlap="1" wp14:anchorId="29180587" wp14:editId="03DB434D">
            <wp:simplePos x="914400" y="914400"/>
            <wp:positionH relativeFrom="margin">
              <wp:align>center</wp:align>
            </wp:positionH>
            <wp:positionV relativeFrom="margin">
              <wp:align>top</wp:align>
            </wp:positionV>
            <wp:extent cx="1809750" cy="1757932"/>
            <wp:effectExtent l="0" t="0" r="0" b="0"/>
            <wp:wrapSquare wrapText="bothSides"/>
            <wp:docPr id="1974296785"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96785" name="Picture 1" descr="A blue text on a black background&#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750" cy="1757932"/>
                    </a:xfrm>
                    <a:prstGeom prst="rect">
                      <a:avLst/>
                    </a:prstGeom>
                  </pic:spPr>
                </pic:pic>
              </a:graphicData>
            </a:graphic>
          </wp:anchor>
        </w:drawing>
      </w:r>
    </w:p>
    <w:p w14:paraId="3489E065" w14:textId="77777777" w:rsidR="004D67FD" w:rsidRDefault="004D67FD"/>
    <w:p w14:paraId="43E1FB45" w14:textId="77777777" w:rsidR="004D67FD" w:rsidRDefault="004D67FD"/>
    <w:p w14:paraId="4DCEFE0E" w14:textId="77777777" w:rsidR="004D67FD" w:rsidRDefault="004D67FD"/>
    <w:p w14:paraId="108A854F" w14:textId="77777777" w:rsidR="004D67FD" w:rsidRDefault="004D67FD"/>
    <w:p w14:paraId="16867B54" w14:textId="77777777" w:rsidR="004D67FD" w:rsidRDefault="004D67FD"/>
    <w:p w14:paraId="73922371" w14:textId="77777777" w:rsidR="004D67FD" w:rsidRDefault="004D67FD"/>
    <w:p w14:paraId="20FA0BEB" w14:textId="77777777" w:rsidR="004D67FD" w:rsidRDefault="004D67FD"/>
    <w:p w14:paraId="5099E3C4" w14:textId="77777777" w:rsidR="004D67FD" w:rsidRDefault="004D67FD"/>
    <w:p w14:paraId="7E7C5C3A" w14:textId="77777777" w:rsidR="004D67FD" w:rsidRDefault="004D67FD"/>
    <w:p w14:paraId="6E3373B9" w14:textId="77777777" w:rsidR="004D67FD" w:rsidRDefault="004D67FD"/>
    <w:p w14:paraId="515148FF" w14:textId="77777777" w:rsidR="004D67FD" w:rsidRDefault="004D67FD"/>
    <w:p w14:paraId="122C54AB" w14:textId="77777777" w:rsidR="004D67FD" w:rsidRDefault="004D67FD" w:rsidP="004D67FD">
      <w:pPr>
        <w:jc w:val="center"/>
        <w:rPr>
          <w:b/>
          <w:sz w:val="26"/>
          <w:szCs w:val="26"/>
        </w:rPr>
      </w:pPr>
      <w:r w:rsidRPr="00BC5775">
        <w:rPr>
          <w:b/>
          <w:sz w:val="26"/>
          <w:szCs w:val="26"/>
        </w:rPr>
        <w:t xml:space="preserve">Sexual Violence Center </w:t>
      </w:r>
    </w:p>
    <w:p w14:paraId="518A8240" w14:textId="3492DE91" w:rsidR="004D67FD" w:rsidRPr="00BC5775" w:rsidRDefault="004D67FD" w:rsidP="004D67FD">
      <w:pPr>
        <w:jc w:val="center"/>
        <w:rPr>
          <w:b/>
          <w:sz w:val="26"/>
          <w:szCs w:val="26"/>
        </w:rPr>
      </w:pPr>
      <w:r>
        <w:rPr>
          <w:b/>
          <w:sz w:val="26"/>
          <w:szCs w:val="26"/>
        </w:rPr>
        <w:t xml:space="preserve">Board Chair </w:t>
      </w:r>
      <w:r w:rsidRPr="00BC5775">
        <w:rPr>
          <w:b/>
          <w:sz w:val="26"/>
          <w:szCs w:val="26"/>
        </w:rPr>
        <w:t>Position Description</w:t>
      </w:r>
    </w:p>
    <w:p w14:paraId="49B3BE1F" w14:textId="77777777" w:rsidR="004D67FD" w:rsidRDefault="004D67FD" w:rsidP="004D67FD"/>
    <w:p w14:paraId="0F91822F" w14:textId="77777777" w:rsidR="004D67FD" w:rsidRPr="00421D16" w:rsidRDefault="004D67FD" w:rsidP="004D67FD">
      <w:pPr>
        <w:rPr>
          <w:b/>
        </w:rPr>
      </w:pPr>
      <w:r w:rsidRPr="2BB53195">
        <w:rPr>
          <w:b/>
          <w:bCs/>
        </w:rPr>
        <w:t>About the Sexual Violence Center (SVC)</w:t>
      </w:r>
    </w:p>
    <w:p w14:paraId="5C3BED29" w14:textId="77777777" w:rsidR="004D67FD" w:rsidRDefault="004D67FD" w:rsidP="004D67FD">
      <w:r>
        <w:t xml:space="preserve">The Sexual Violence Center (SVC) believes no one impacted by sexual violence should navigate alone. We know sexual violence affects people of all genders and backgrounds, and we are here to help everyone who has experienced any form of sexual violence. We offer free, supportive services in Carver, Hennepin, and Scott Counties, including: 24-hour crisis support, medical advocacy, support groups, individual counseling, education, and legal advocacy. Learn more: </w:t>
      </w:r>
      <w:hyperlink r:id="rId6">
        <w:r w:rsidRPr="2BB53195">
          <w:rPr>
            <w:rStyle w:val="Hyperlink"/>
          </w:rPr>
          <w:t>www.sexualviolencecenter.org</w:t>
        </w:r>
      </w:hyperlink>
      <w:r>
        <w:t xml:space="preserve">. </w:t>
      </w:r>
    </w:p>
    <w:p w14:paraId="6E514BB3" w14:textId="77777777" w:rsidR="000D7886" w:rsidRDefault="000D7886" w:rsidP="004D67FD"/>
    <w:p w14:paraId="3FCEED33" w14:textId="1A0FCA88" w:rsidR="004D67FD" w:rsidRPr="00421D16" w:rsidRDefault="004D67FD" w:rsidP="004D67FD">
      <w:pPr>
        <w:rPr>
          <w:b/>
          <w:bCs/>
        </w:rPr>
      </w:pPr>
      <w:r w:rsidRPr="2BB53195">
        <w:rPr>
          <w:b/>
          <w:bCs/>
        </w:rPr>
        <w:t xml:space="preserve">About the </w:t>
      </w:r>
      <w:r w:rsidR="00752E6D">
        <w:rPr>
          <w:b/>
          <w:bCs/>
        </w:rPr>
        <w:t>Board Chair</w:t>
      </w:r>
    </w:p>
    <w:p w14:paraId="73157CED" w14:textId="77777777" w:rsidR="00F61131" w:rsidRDefault="008E027B" w:rsidP="004D67FD">
      <w:r>
        <w:t>The b</w:t>
      </w:r>
      <w:r w:rsidR="007E580C" w:rsidRPr="007E580C">
        <w:t>oard chair play</w:t>
      </w:r>
      <w:r>
        <w:t>s</w:t>
      </w:r>
      <w:r w:rsidR="007E580C" w:rsidRPr="007E580C">
        <w:t xml:space="preserve"> a meaningful role as the chief volunteer officer of the board and a valued partner to the executive</w:t>
      </w:r>
      <w:r>
        <w:t xml:space="preserve"> director</w:t>
      </w:r>
      <w:r w:rsidR="007E580C" w:rsidRPr="007E580C">
        <w:t xml:space="preserve">. </w:t>
      </w:r>
      <w:r>
        <w:t xml:space="preserve">They are </w:t>
      </w:r>
      <w:proofErr w:type="gramStart"/>
      <w:r w:rsidR="00A66EA4">
        <w:t>an experienced</w:t>
      </w:r>
      <w:proofErr w:type="gramEnd"/>
      <w:r w:rsidR="007E580C" w:rsidRPr="007E580C">
        <w:t xml:space="preserve"> and enthusiastic leader who set</w:t>
      </w:r>
      <w:r>
        <w:t>s</w:t>
      </w:r>
      <w:r w:rsidR="007E580C" w:rsidRPr="007E580C">
        <w:t xml:space="preserve"> the strategy, ensure</w:t>
      </w:r>
      <w:r>
        <w:t>s</w:t>
      </w:r>
      <w:r w:rsidR="007E580C" w:rsidRPr="007E580C">
        <w:t xml:space="preserve"> resources, and provide</w:t>
      </w:r>
      <w:r>
        <w:t>s</w:t>
      </w:r>
      <w:r w:rsidR="007E580C" w:rsidRPr="007E580C">
        <w:t xml:space="preserve"> oversight for </w:t>
      </w:r>
      <w:r>
        <w:t>SVC</w:t>
      </w:r>
      <w:r w:rsidR="007E580C" w:rsidRPr="007E580C">
        <w:t xml:space="preserve">. </w:t>
      </w:r>
    </w:p>
    <w:p w14:paraId="6795FB83" w14:textId="77777777" w:rsidR="00F61131" w:rsidRDefault="00F61131" w:rsidP="004D67FD"/>
    <w:p w14:paraId="14A50CED" w14:textId="0DAAB3A6" w:rsidR="007E580C" w:rsidRDefault="007E580C" w:rsidP="004D67FD">
      <w:r w:rsidRPr="007E580C">
        <w:t>The primary responsibility of the board chair is to lead the board by engaging individual board members to work as a unit. This involves facilitating board meetings, showing strong leadership, and supporting and supervising the executive</w:t>
      </w:r>
      <w:r w:rsidR="007C47ED">
        <w:t xml:space="preserve"> director</w:t>
      </w:r>
      <w:r w:rsidRPr="007E580C">
        <w:t xml:space="preserve">, all while following </w:t>
      </w:r>
      <w:proofErr w:type="gramStart"/>
      <w:r w:rsidRPr="007E580C">
        <w:t>best</w:t>
      </w:r>
      <w:proofErr w:type="gramEnd"/>
      <w:r w:rsidRPr="007E580C">
        <w:t xml:space="preserve"> </w:t>
      </w:r>
      <w:r w:rsidR="00C77977">
        <w:t>governance</w:t>
      </w:r>
      <w:r w:rsidRPr="007E580C">
        <w:t xml:space="preserve"> practices.</w:t>
      </w:r>
    </w:p>
    <w:p w14:paraId="5AA426D2" w14:textId="77777777" w:rsidR="008C6364" w:rsidRDefault="008C6364" w:rsidP="004D67FD"/>
    <w:p w14:paraId="426686B4" w14:textId="07425434" w:rsidR="008C6364" w:rsidRDefault="008C6364" w:rsidP="008C6364">
      <w:r>
        <w:t>The board chair is a board officer</w:t>
      </w:r>
      <w:r w:rsidR="005635DC">
        <w:t>,</w:t>
      </w:r>
      <w:r>
        <w:t xml:space="preserve"> alongside the board secretary and board treasurer. (SVC bylaws also allow for a Vice-Chair Officer but this position currently does not exist.)</w:t>
      </w:r>
    </w:p>
    <w:p w14:paraId="77E460D5" w14:textId="77777777" w:rsidR="000D7886" w:rsidRDefault="000D7886" w:rsidP="004D67FD"/>
    <w:p w14:paraId="737C366B" w14:textId="2F240EC0" w:rsidR="00F61131" w:rsidRDefault="00F61131" w:rsidP="004D67FD">
      <w:pPr>
        <w:rPr>
          <w:b/>
          <w:bCs/>
        </w:rPr>
      </w:pPr>
      <w:r w:rsidRPr="00F61131">
        <w:rPr>
          <w:b/>
          <w:bCs/>
        </w:rPr>
        <w:t>Board Chair Responsibilities</w:t>
      </w:r>
    </w:p>
    <w:p w14:paraId="4559F9DE" w14:textId="7DDB6616" w:rsidR="002424F1" w:rsidRDefault="002424F1" w:rsidP="004D67FD">
      <w:r>
        <w:t xml:space="preserve">In addition to the responsibilities </w:t>
      </w:r>
      <w:r w:rsidR="004350B4">
        <w:t xml:space="preserve">held by all SVC board members outlined in the Board Member Position Description, the board chair is responsible for: </w:t>
      </w:r>
    </w:p>
    <w:p w14:paraId="04D37795" w14:textId="77777777" w:rsidR="004350B4" w:rsidRPr="002424F1" w:rsidRDefault="004350B4" w:rsidP="004D67FD"/>
    <w:p w14:paraId="0A0EAED6" w14:textId="7671EF79" w:rsidR="003F42D7" w:rsidRDefault="00F61131" w:rsidP="003F42D7">
      <w:pPr>
        <w:pStyle w:val="ListParagraph"/>
        <w:numPr>
          <w:ilvl w:val="0"/>
          <w:numId w:val="3"/>
        </w:numPr>
        <w:ind w:left="360"/>
      </w:pPr>
      <w:r w:rsidRPr="00FD1CFB">
        <w:rPr>
          <w:b/>
          <w:bCs/>
        </w:rPr>
        <w:t>Lead</w:t>
      </w:r>
      <w:r w:rsidR="00521E84">
        <w:rPr>
          <w:b/>
          <w:bCs/>
        </w:rPr>
        <w:t>ing</w:t>
      </w:r>
      <w:r w:rsidRPr="00FD1CFB">
        <w:rPr>
          <w:b/>
          <w:bCs/>
        </w:rPr>
        <w:t xml:space="preserve"> the Board</w:t>
      </w:r>
      <w:r w:rsidR="00E10E70">
        <w:t>: The board chair acts as a strategist and is knowledgeable about the organization and board practices. They also serve as a coach and a conciliator. The chair commonly performs the following functions:</w:t>
      </w:r>
    </w:p>
    <w:p w14:paraId="5FE90B88" w14:textId="77777777" w:rsidR="003F42D7" w:rsidRDefault="00E10E70" w:rsidP="003F42D7">
      <w:pPr>
        <w:pStyle w:val="ListParagraph"/>
        <w:numPr>
          <w:ilvl w:val="1"/>
          <w:numId w:val="3"/>
        </w:numPr>
        <w:ind w:left="1080"/>
      </w:pPr>
      <w:r>
        <w:t>Serves as the contact point for individual board members on board issues.</w:t>
      </w:r>
    </w:p>
    <w:p w14:paraId="150952B3" w14:textId="77777777" w:rsidR="003F42D7" w:rsidRDefault="00E10E70" w:rsidP="003F42D7">
      <w:pPr>
        <w:pStyle w:val="ListParagraph"/>
        <w:numPr>
          <w:ilvl w:val="1"/>
          <w:numId w:val="3"/>
        </w:numPr>
        <w:ind w:left="1080"/>
      </w:pPr>
      <w:r>
        <w:t>Works with the board and executive</w:t>
      </w:r>
      <w:r w:rsidR="003F42D7">
        <w:t xml:space="preserve"> director</w:t>
      </w:r>
      <w:r>
        <w:t xml:space="preserve"> to set strategy, goals, and objectives for the board and ensures that they are met.</w:t>
      </w:r>
    </w:p>
    <w:p w14:paraId="26B7A0EF" w14:textId="77777777" w:rsidR="003F42D7" w:rsidRDefault="00E10E70" w:rsidP="003F42D7">
      <w:pPr>
        <w:pStyle w:val="ListParagraph"/>
        <w:numPr>
          <w:ilvl w:val="1"/>
          <w:numId w:val="3"/>
        </w:numPr>
        <w:ind w:left="1080"/>
      </w:pPr>
      <w:r>
        <w:t>Ensures that all board members are involved in committee activities and assigns committee chairs.</w:t>
      </w:r>
    </w:p>
    <w:p w14:paraId="206451D0" w14:textId="63360017" w:rsidR="003F42D7" w:rsidRDefault="00E10E70" w:rsidP="003F42D7">
      <w:pPr>
        <w:pStyle w:val="ListParagraph"/>
        <w:numPr>
          <w:ilvl w:val="1"/>
          <w:numId w:val="3"/>
        </w:numPr>
        <w:ind w:left="1080"/>
      </w:pPr>
      <w:r>
        <w:lastRenderedPageBreak/>
        <w:t xml:space="preserve">Motivates </w:t>
      </w:r>
      <w:r w:rsidR="009F0713">
        <w:t xml:space="preserve">and holds </w:t>
      </w:r>
      <w:r>
        <w:t xml:space="preserve">board members </w:t>
      </w:r>
      <w:r w:rsidR="009F0713">
        <w:t xml:space="preserve">accountable </w:t>
      </w:r>
      <w:r>
        <w:t>to attend and actively participate</w:t>
      </w:r>
      <w:r w:rsidR="009F0713">
        <w:t xml:space="preserve"> in meetings.</w:t>
      </w:r>
    </w:p>
    <w:p w14:paraId="1BDB959F" w14:textId="39672E5D" w:rsidR="006834BA" w:rsidRDefault="006834BA" w:rsidP="003F42D7">
      <w:pPr>
        <w:pStyle w:val="ListParagraph"/>
        <w:numPr>
          <w:ilvl w:val="1"/>
          <w:numId w:val="3"/>
        </w:numPr>
        <w:ind w:left="1080"/>
      </w:pPr>
      <w:r>
        <w:t xml:space="preserve">Supports board member recruitment, new member onboarding, </w:t>
      </w:r>
      <w:r w:rsidR="001A7C9F">
        <w:t xml:space="preserve">and board development to </w:t>
      </w:r>
      <w:r>
        <w:t xml:space="preserve">ensure healthy board succession planning. </w:t>
      </w:r>
    </w:p>
    <w:p w14:paraId="3B2972A6" w14:textId="77777777" w:rsidR="003F42D7" w:rsidRDefault="00E10E70" w:rsidP="003F42D7">
      <w:pPr>
        <w:pStyle w:val="ListParagraph"/>
        <w:numPr>
          <w:ilvl w:val="1"/>
          <w:numId w:val="3"/>
        </w:numPr>
        <w:ind w:left="1080"/>
      </w:pPr>
      <w:r>
        <w:t>Encourages evaluations of the</w:t>
      </w:r>
      <w:r w:rsidR="003F42D7">
        <w:t xml:space="preserve"> executive director.</w:t>
      </w:r>
    </w:p>
    <w:p w14:paraId="2EAE1CD1" w14:textId="77777777" w:rsidR="003F42D7" w:rsidRDefault="00E10E70" w:rsidP="003F42D7">
      <w:pPr>
        <w:pStyle w:val="ListParagraph"/>
        <w:numPr>
          <w:ilvl w:val="1"/>
          <w:numId w:val="3"/>
        </w:numPr>
        <w:ind w:left="1080"/>
      </w:pPr>
      <w:r>
        <w:t>Raises contributed income and support</w:t>
      </w:r>
      <w:r w:rsidR="003F42D7">
        <w:t>s</w:t>
      </w:r>
      <w:r>
        <w:t xml:space="preserve"> development efforts.</w:t>
      </w:r>
    </w:p>
    <w:p w14:paraId="3DA80666" w14:textId="77777777" w:rsidR="003F42D7" w:rsidRDefault="00E10E70" w:rsidP="003F42D7">
      <w:pPr>
        <w:pStyle w:val="ListParagraph"/>
        <w:numPr>
          <w:ilvl w:val="1"/>
          <w:numId w:val="3"/>
        </w:numPr>
        <w:ind w:left="1080"/>
      </w:pPr>
      <w:r>
        <w:t>Maintains visibility in the community.</w:t>
      </w:r>
    </w:p>
    <w:p w14:paraId="5B578731" w14:textId="77777777" w:rsidR="004350B4" w:rsidRDefault="004350B4" w:rsidP="004350B4">
      <w:pPr>
        <w:pStyle w:val="ListParagraph"/>
        <w:ind w:left="1080"/>
      </w:pPr>
    </w:p>
    <w:p w14:paraId="39AC7D19" w14:textId="433049E7" w:rsidR="00F61131" w:rsidRDefault="00F61131" w:rsidP="003F42D7">
      <w:pPr>
        <w:pStyle w:val="ListParagraph"/>
        <w:numPr>
          <w:ilvl w:val="0"/>
          <w:numId w:val="3"/>
        </w:numPr>
        <w:ind w:left="360"/>
      </w:pPr>
      <w:r w:rsidRPr="00FD1CFB">
        <w:rPr>
          <w:b/>
          <w:bCs/>
        </w:rPr>
        <w:t>Facilitating Board Meetings</w:t>
      </w:r>
      <w:r w:rsidR="00A832FE">
        <w:t xml:space="preserve">: A key responsibility </w:t>
      </w:r>
      <w:r w:rsidR="006C5BD3">
        <w:t>of</w:t>
      </w:r>
      <w:r w:rsidR="00A832FE">
        <w:t xml:space="preserve"> the board chair is running effective and productive board meetings.</w:t>
      </w:r>
      <w:r w:rsidR="009D6102">
        <w:t xml:space="preserve"> </w:t>
      </w:r>
      <w:r w:rsidR="006C5BD3">
        <w:t>As an e</w:t>
      </w:r>
      <w:r w:rsidR="009D6102">
        <w:t>ffective facilitator</w:t>
      </w:r>
      <w:r w:rsidR="006C5BD3">
        <w:t>, the board chair:</w:t>
      </w:r>
    </w:p>
    <w:p w14:paraId="3AD6EC9B" w14:textId="2AC81B95" w:rsidR="009D6102" w:rsidRDefault="009D6102" w:rsidP="00CF7764">
      <w:pPr>
        <w:pStyle w:val="ListParagraph"/>
        <w:numPr>
          <w:ilvl w:val="1"/>
          <w:numId w:val="3"/>
        </w:numPr>
        <w:ind w:left="1080"/>
      </w:pPr>
      <w:r>
        <w:t>Create</w:t>
      </w:r>
      <w:r w:rsidR="006C5BD3">
        <w:t>s</w:t>
      </w:r>
      <w:r>
        <w:t xml:space="preserve"> a purposeful agenda in collaboration with the Executive Committee.</w:t>
      </w:r>
    </w:p>
    <w:p w14:paraId="32656CF4" w14:textId="59D6F208" w:rsidR="009D6102" w:rsidRDefault="007619CC" w:rsidP="00CF7764">
      <w:pPr>
        <w:pStyle w:val="ListParagraph"/>
        <w:numPr>
          <w:ilvl w:val="1"/>
          <w:numId w:val="3"/>
        </w:numPr>
        <w:ind w:left="1080"/>
      </w:pPr>
      <w:r>
        <w:t>Engage</w:t>
      </w:r>
      <w:r w:rsidR="006C5BD3">
        <w:t>s</w:t>
      </w:r>
      <w:r>
        <w:t xml:space="preserve"> each board member in deliberation</w:t>
      </w:r>
      <w:r w:rsidR="00CF7764">
        <w:t xml:space="preserve"> and robust discussion.</w:t>
      </w:r>
    </w:p>
    <w:p w14:paraId="0E36612C" w14:textId="260FF1A7" w:rsidR="00CF7764" w:rsidRDefault="007619CC" w:rsidP="00FD1CFB">
      <w:pPr>
        <w:pStyle w:val="ListParagraph"/>
        <w:numPr>
          <w:ilvl w:val="1"/>
          <w:numId w:val="3"/>
        </w:numPr>
        <w:ind w:left="1080"/>
      </w:pPr>
      <w:r>
        <w:t>Ensure</w:t>
      </w:r>
      <w:r w:rsidR="006C5BD3">
        <w:t>s</w:t>
      </w:r>
      <w:r>
        <w:t xml:space="preserve"> appropriate voting </w:t>
      </w:r>
      <w:r w:rsidR="00155C28">
        <w:t xml:space="preserve">and discussion </w:t>
      </w:r>
      <w:r>
        <w:t>processes align with SVC’s governance model and practices.</w:t>
      </w:r>
    </w:p>
    <w:p w14:paraId="2827B261" w14:textId="77777777" w:rsidR="00F61131" w:rsidRDefault="00F61131" w:rsidP="004D67FD"/>
    <w:p w14:paraId="10E2676F" w14:textId="456577A9" w:rsidR="00F61131" w:rsidRDefault="00F61131" w:rsidP="00155C28">
      <w:pPr>
        <w:pStyle w:val="ListParagraph"/>
        <w:numPr>
          <w:ilvl w:val="0"/>
          <w:numId w:val="4"/>
        </w:numPr>
        <w:ind w:left="360"/>
      </w:pPr>
      <w:r w:rsidRPr="00155C28">
        <w:rPr>
          <w:b/>
          <w:bCs/>
        </w:rPr>
        <w:t>Partnership with Executive Director</w:t>
      </w:r>
      <w:r w:rsidR="00FD1CFB">
        <w:t xml:space="preserve">: While the board chair and executive director have </w:t>
      </w:r>
      <w:r w:rsidR="00583955">
        <w:t>different roles, they do reinforce and support each other. The board chair meets regularly to support and consult with the executive director</w:t>
      </w:r>
      <w:r w:rsidR="00FE55FA">
        <w:t xml:space="preserve">, in addition to facilitating the executive director’s annual performance review. </w:t>
      </w:r>
    </w:p>
    <w:p w14:paraId="00669D66" w14:textId="77777777" w:rsidR="000D7886" w:rsidRDefault="000D7886" w:rsidP="004D67FD"/>
    <w:p w14:paraId="6D42DA4F" w14:textId="77777777" w:rsidR="00AC6491" w:rsidRPr="00F52168" w:rsidRDefault="00AC6491" w:rsidP="00AC6491">
      <w:pPr>
        <w:rPr>
          <w:b/>
          <w:bCs/>
        </w:rPr>
      </w:pPr>
      <w:r w:rsidRPr="00F52168">
        <w:rPr>
          <w:b/>
          <w:bCs/>
        </w:rPr>
        <w:t xml:space="preserve">Board </w:t>
      </w:r>
      <w:r>
        <w:rPr>
          <w:b/>
          <w:bCs/>
        </w:rPr>
        <w:t xml:space="preserve">Chair </w:t>
      </w:r>
      <w:r w:rsidRPr="00F52168">
        <w:rPr>
          <w:b/>
          <w:bCs/>
        </w:rPr>
        <w:t>Committee</w:t>
      </w:r>
      <w:r>
        <w:rPr>
          <w:b/>
          <w:bCs/>
        </w:rPr>
        <w:t xml:space="preserve"> Responsibilities</w:t>
      </w:r>
    </w:p>
    <w:p w14:paraId="38BDF74B" w14:textId="77777777" w:rsidR="00AC6491" w:rsidRDefault="00AC6491" w:rsidP="00AC6491">
      <w:r>
        <w:t xml:space="preserve">According to the SVC’s Board Handbook, the chair’s role on SVC standing board committees include: </w:t>
      </w:r>
    </w:p>
    <w:p w14:paraId="6AC4D5FB" w14:textId="77777777" w:rsidR="00AC6491" w:rsidRDefault="00AC6491" w:rsidP="00AC6491">
      <w:pPr>
        <w:pStyle w:val="ListParagraph"/>
        <w:numPr>
          <w:ilvl w:val="0"/>
          <w:numId w:val="5"/>
        </w:numPr>
        <w:ind w:left="360"/>
      </w:pPr>
      <w:r w:rsidRPr="00AE4170">
        <w:rPr>
          <w:u w:val="single"/>
        </w:rPr>
        <w:t>Executive Committee</w:t>
      </w:r>
      <w:r>
        <w:t>: The Board Chair serves, chairs, and is a voting member.</w:t>
      </w:r>
    </w:p>
    <w:p w14:paraId="1C51E0F1" w14:textId="77777777" w:rsidR="00AC6491" w:rsidRDefault="00AC6491" w:rsidP="00AC6491">
      <w:pPr>
        <w:pStyle w:val="ListParagraph"/>
        <w:numPr>
          <w:ilvl w:val="0"/>
          <w:numId w:val="5"/>
        </w:numPr>
        <w:ind w:left="360"/>
      </w:pPr>
      <w:r w:rsidRPr="00AE4170">
        <w:rPr>
          <w:u w:val="single"/>
        </w:rPr>
        <w:t>Finance Committee</w:t>
      </w:r>
      <w:r>
        <w:t>: The Board Chair is an ex-officio member, meaning they have a right to serve and vote on the committee.</w:t>
      </w:r>
    </w:p>
    <w:p w14:paraId="0C2F409D" w14:textId="77777777" w:rsidR="00AC6491" w:rsidRPr="002D1180" w:rsidRDefault="00AC6491" w:rsidP="00AC6491">
      <w:pPr>
        <w:pStyle w:val="ListParagraph"/>
        <w:numPr>
          <w:ilvl w:val="0"/>
          <w:numId w:val="5"/>
        </w:numPr>
        <w:ind w:left="360"/>
      </w:pPr>
      <w:r w:rsidRPr="002D1180">
        <w:rPr>
          <w:u w:val="single"/>
        </w:rPr>
        <w:t>Governance Committee</w:t>
      </w:r>
      <w:r w:rsidRPr="002D1180">
        <w:t xml:space="preserve">: The Board Chair has no set responsibility to sit on the committee. </w:t>
      </w:r>
    </w:p>
    <w:p w14:paraId="0E833FA2" w14:textId="77777777" w:rsidR="00AC6491" w:rsidRDefault="00AC6491" w:rsidP="00AC6491">
      <w:pPr>
        <w:rPr>
          <w:b/>
          <w:bCs/>
        </w:rPr>
      </w:pPr>
    </w:p>
    <w:p w14:paraId="5C2CD2E9" w14:textId="77777777" w:rsidR="00AC6491" w:rsidRPr="004D67FD" w:rsidRDefault="00AC6491" w:rsidP="00AC6491">
      <w:pPr>
        <w:rPr>
          <w:b/>
          <w:bCs/>
        </w:rPr>
      </w:pPr>
      <w:r w:rsidRPr="004D67FD">
        <w:rPr>
          <w:b/>
          <w:bCs/>
        </w:rPr>
        <w:t>Time Commitment</w:t>
      </w:r>
    </w:p>
    <w:p w14:paraId="3EA4232A" w14:textId="77777777" w:rsidR="00AC6491" w:rsidRDefault="00AC6491" w:rsidP="00AC6491">
      <w:r>
        <w:t xml:space="preserve">The board chair can expect to spend approximately 10.5 hours each month on board responsibilities between meetings, meeting preparation, executive director support, and annual initiatives including budgeting, audit, board retreat, and executive director annual review. </w:t>
      </w:r>
    </w:p>
    <w:p w14:paraId="39E5D907" w14:textId="77777777" w:rsidR="00AC6491" w:rsidRDefault="00AC6491" w:rsidP="00AC6491">
      <w:pPr>
        <w:pStyle w:val="ListParagraph"/>
        <w:numPr>
          <w:ilvl w:val="0"/>
          <w:numId w:val="6"/>
        </w:numPr>
        <w:ind w:left="360"/>
      </w:pPr>
      <w:r>
        <w:t>Full Board &amp; Committee Meetings: 4.5 hours</w:t>
      </w:r>
    </w:p>
    <w:p w14:paraId="41C3A20E" w14:textId="77777777" w:rsidR="00AC6491" w:rsidRDefault="00AC6491" w:rsidP="00AC6491">
      <w:pPr>
        <w:pStyle w:val="ListParagraph"/>
        <w:numPr>
          <w:ilvl w:val="0"/>
          <w:numId w:val="6"/>
        </w:numPr>
        <w:ind w:left="360"/>
      </w:pPr>
      <w:r>
        <w:t>Executive Director bi-monthly meetings: 2 hours</w:t>
      </w:r>
    </w:p>
    <w:p w14:paraId="092CDBFD" w14:textId="77777777" w:rsidR="00AC6491" w:rsidRPr="00646708" w:rsidRDefault="00AC6491" w:rsidP="00AC6491">
      <w:pPr>
        <w:pStyle w:val="ListParagraph"/>
        <w:numPr>
          <w:ilvl w:val="0"/>
          <w:numId w:val="6"/>
        </w:numPr>
        <w:ind w:left="360"/>
      </w:pPr>
      <w:r>
        <w:t>Meeting preparation, board initiatives, and other work: 4 hours</w:t>
      </w:r>
    </w:p>
    <w:p w14:paraId="22CB532E" w14:textId="77777777" w:rsidR="00AC6491" w:rsidRDefault="00AC6491" w:rsidP="004D67FD"/>
    <w:p w14:paraId="60070C9D" w14:textId="77777777" w:rsidR="001A7C9F" w:rsidRPr="004D67FD" w:rsidRDefault="001A7C9F" w:rsidP="001A7C9F">
      <w:pPr>
        <w:rPr>
          <w:b/>
          <w:bCs/>
        </w:rPr>
      </w:pPr>
      <w:r w:rsidRPr="004D67FD">
        <w:rPr>
          <w:b/>
          <w:bCs/>
        </w:rPr>
        <w:t>Board Chair Term</w:t>
      </w:r>
    </w:p>
    <w:p w14:paraId="17E2E03A" w14:textId="21A1916B" w:rsidR="00663EE1" w:rsidRDefault="00AC6491" w:rsidP="004D67FD">
      <w:r>
        <w:t>Upon election</w:t>
      </w:r>
      <w:r w:rsidR="000F4BA7">
        <w:t xml:space="preserve">, the board chair shall serve for a term of two (2) years, or until their successor has been elected. </w:t>
      </w:r>
      <w:r w:rsidR="000D0297">
        <w:t>Board officers (chair, vice-chair, secretary, and treasurer)</w:t>
      </w:r>
      <w:r w:rsidR="00D21789">
        <w:t xml:space="preserve"> are eligible to succeed themselves in their respective offices for two (2) terms only, contingent on an affirmative board vote</w:t>
      </w:r>
      <w:r w:rsidR="00901F8A">
        <w:t xml:space="preserve"> of their second term.</w:t>
      </w:r>
    </w:p>
    <w:p w14:paraId="76DB731A" w14:textId="77777777" w:rsidR="00581BC5" w:rsidRDefault="00581BC5" w:rsidP="004D67FD"/>
    <w:p w14:paraId="00ABB24B" w14:textId="67252AAB" w:rsidR="004D67FD" w:rsidRPr="002D1180" w:rsidRDefault="004D67FD" w:rsidP="004D67FD">
      <w:pPr>
        <w:rPr>
          <w:b/>
          <w:bCs/>
        </w:rPr>
      </w:pPr>
      <w:r w:rsidRPr="002D1180">
        <w:rPr>
          <w:b/>
          <w:bCs/>
        </w:rPr>
        <w:t xml:space="preserve">Election of Officers </w:t>
      </w:r>
    </w:p>
    <w:p w14:paraId="3673EA68" w14:textId="61B31583" w:rsidR="000D7886" w:rsidRDefault="004D67FD" w:rsidP="004D67FD">
      <w:r w:rsidRPr="002D1180">
        <w:t>The Nominating Committee shall submit at the meeting prior to the annual meeting the names of those persons for the respective offices of the Board of Directors.  Nominations shall also be received from the floor after the report of the Nominating Committee. The election shall be held at the annual meeting of the Board of Directors.  Those officers elected shall serve a term of one (1) year, commencing at the next meeting following the annual meeting.</w:t>
      </w:r>
    </w:p>
    <w:sectPr w:rsidR="000D7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62C1A"/>
    <w:multiLevelType w:val="hybridMultilevel"/>
    <w:tmpl w:val="27B2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51636"/>
    <w:multiLevelType w:val="hybridMultilevel"/>
    <w:tmpl w:val="A3E29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93BEB"/>
    <w:multiLevelType w:val="hybridMultilevel"/>
    <w:tmpl w:val="F4505984"/>
    <w:lvl w:ilvl="0" w:tplc="6DC45B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4165A"/>
    <w:multiLevelType w:val="hybridMultilevel"/>
    <w:tmpl w:val="BA32C50E"/>
    <w:lvl w:ilvl="0" w:tplc="6DC45B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21D5A"/>
    <w:multiLevelType w:val="hybridMultilevel"/>
    <w:tmpl w:val="75EC3D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5C4675"/>
    <w:multiLevelType w:val="hybridMultilevel"/>
    <w:tmpl w:val="3F1EC4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7512660">
    <w:abstractNumId w:val="3"/>
  </w:num>
  <w:num w:numId="2" w16cid:durableId="1986427890">
    <w:abstractNumId w:val="2"/>
  </w:num>
  <w:num w:numId="3" w16cid:durableId="2122188263">
    <w:abstractNumId w:val="1"/>
  </w:num>
  <w:num w:numId="4" w16cid:durableId="1000734783">
    <w:abstractNumId w:val="0"/>
  </w:num>
  <w:num w:numId="5" w16cid:durableId="1258564805">
    <w:abstractNumId w:val="4"/>
  </w:num>
  <w:num w:numId="6" w16cid:durableId="927033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FD"/>
    <w:rsid w:val="00007740"/>
    <w:rsid w:val="000138BD"/>
    <w:rsid w:val="000D0297"/>
    <w:rsid w:val="000D7886"/>
    <w:rsid w:val="000F4BA7"/>
    <w:rsid w:val="0011257B"/>
    <w:rsid w:val="00142C6F"/>
    <w:rsid w:val="00155C28"/>
    <w:rsid w:val="00191C7A"/>
    <w:rsid w:val="001A7C9F"/>
    <w:rsid w:val="001F7245"/>
    <w:rsid w:val="002037EB"/>
    <w:rsid w:val="002424F1"/>
    <w:rsid w:val="002A6071"/>
    <w:rsid w:val="002D1180"/>
    <w:rsid w:val="002F2034"/>
    <w:rsid w:val="00324064"/>
    <w:rsid w:val="00327652"/>
    <w:rsid w:val="00331D78"/>
    <w:rsid w:val="00333904"/>
    <w:rsid w:val="003B3D79"/>
    <w:rsid w:val="003D45C3"/>
    <w:rsid w:val="003F42D7"/>
    <w:rsid w:val="004350B4"/>
    <w:rsid w:val="00440DDA"/>
    <w:rsid w:val="0048302A"/>
    <w:rsid w:val="004D67FD"/>
    <w:rsid w:val="00521E84"/>
    <w:rsid w:val="0056306A"/>
    <w:rsid w:val="005635DC"/>
    <w:rsid w:val="00581BC5"/>
    <w:rsid w:val="00583955"/>
    <w:rsid w:val="005B5E66"/>
    <w:rsid w:val="005E040E"/>
    <w:rsid w:val="00646708"/>
    <w:rsid w:val="00663EE1"/>
    <w:rsid w:val="00666734"/>
    <w:rsid w:val="006834BA"/>
    <w:rsid w:val="00687D0B"/>
    <w:rsid w:val="006C5BD3"/>
    <w:rsid w:val="006C631E"/>
    <w:rsid w:val="00714EEC"/>
    <w:rsid w:val="00752E6D"/>
    <w:rsid w:val="007619CC"/>
    <w:rsid w:val="007C47ED"/>
    <w:rsid w:val="007D6D12"/>
    <w:rsid w:val="007E580C"/>
    <w:rsid w:val="008100ED"/>
    <w:rsid w:val="008236AE"/>
    <w:rsid w:val="00865A29"/>
    <w:rsid w:val="0089669E"/>
    <w:rsid w:val="008C6364"/>
    <w:rsid w:val="008E027B"/>
    <w:rsid w:val="00901F8A"/>
    <w:rsid w:val="00906C13"/>
    <w:rsid w:val="009248CC"/>
    <w:rsid w:val="00933CFE"/>
    <w:rsid w:val="00952EDF"/>
    <w:rsid w:val="00954627"/>
    <w:rsid w:val="009B70B2"/>
    <w:rsid w:val="009D6102"/>
    <w:rsid w:val="009E0AE7"/>
    <w:rsid w:val="009F0713"/>
    <w:rsid w:val="009F5806"/>
    <w:rsid w:val="00A00AFC"/>
    <w:rsid w:val="00A512D7"/>
    <w:rsid w:val="00A57257"/>
    <w:rsid w:val="00A66EA4"/>
    <w:rsid w:val="00A73869"/>
    <w:rsid w:val="00A8000F"/>
    <w:rsid w:val="00A832FE"/>
    <w:rsid w:val="00AA11CD"/>
    <w:rsid w:val="00AC6491"/>
    <w:rsid w:val="00AE4170"/>
    <w:rsid w:val="00B40A08"/>
    <w:rsid w:val="00B43484"/>
    <w:rsid w:val="00B62CCD"/>
    <w:rsid w:val="00BC3EA8"/>
    <w:rsid w:val="00BF43B1"/>
    <w:rsid w:val="00C32D3F"/>
    <w:rsid w:val="00C56EB6"/>
    <w:rsid w:val="00C77977"/>
    <w:rsid w:val="00CF418C"/>
    <w:rsid w:val="00CF7764"/>
    <w:rsid w:val="00D20E01"/>
    <w:rsid w:val="00D21789"/>
    <w:rsid w:val="00D31467"/>
    <w:rsid w:val="00D60441"/>
    <w:rsid w:val="00DA7198"/>
    <w:rsid w:val="00DC6D19"/>
    <w:rsid w:val="00E03417"/>
    <w:rsid w:val="00E10E70"/>
    <w:rsid w:val="00E6464E"/>
    <w:rsid w:val="00EA33E7"/>
    <w:rsid w:val="00EE0490"/>
    <w:rsid w:val="00EF4815"/>
    <w:rsid w:val="00F225C8"/>
    <w:rsid w:val="00F52168"/>
    <w:rsid w:val="00F54AEC"/>
    <w:rsid w:val="00F55F01"/>
    <w:rsid w:val="00F61131"/>
    <w:rsid w:val="00FD1CFB"/>
    <w:rsid w:val="00FD2ED9"/>
    <w:rsid w:val="00FE0CDE"/>
    <w:rsid w:val="00FE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CC17"/>
  <w15:chartTrackingRefBased/>
  <w15:docId w15:val="{9C8347A9-AA0B-4F32-90AE-2395CB25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FD"/>
    <w:rPr>
      <w:rFonts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7FD"/>
    <w:rPr>
      <w:color w:val="0563C1" w:themeColor="hyperlink"/>
      <w:u w:val="single"/>
    </w:rPr>
  </w:style>
  <w:style w:type="paragraph" w:styleId="ListParagraph">
    <w:name w:val="List Paragraph"/>
    <w:basedOn w:val="Normal"/>
    <w:uiPriority w:val="34"/>
    <w:qFormat/>
    <w:rsid w:val="004D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5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xualviolencecenter.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731</Words>
  <Characters>4170</Characters>
  <Application>Microsoft Office Word</Application>
  <DocSecurity>0</DocSecurity>
  <Lines>34</Lines>
  <Paragraphs>9</Paragraphs>
  <ScaleCrop>false</ScaleCrop>
  <Company>Mytech Partners</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Dunford</dc:creator>
  <cp:keywords/>
  <dc:description/>
  <cp:lastModifiedBy>Laura Dunford</cp:lastModifiedBy>
  <cp:revision>98</cp:revision>
  <dcterms:created xsi:type="dcterms:W3CDTF">2023-06-22T20:01:00Z</dcterms:created>
  <dcterms:modified xsi:type="dcterms:W3CDTF">2024-06-13T01:13:00Z</dcterms:modified>
</cp:coreProperties>
</file>